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  <w:r>
        <w:rPr>
          <w:rFonts w:hint="eastAsia" w:eastAsiaTheme="minorEastAsia"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101600</wp:posOffset>
            </wp:positionV>
            <wp:extent cx="3493770" cy="815340"/>
            <wp:effectExtent l="0" t="0" r="11430" b="3810"/>
            <wp:wrapNone/>
            <wp:docPr id="50" name="图片 50" descr="万象云端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万象云端LOGO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40" w:lineRule="auto"/>
        <w:rPr>
          <w:rFonts w:hint="eastAsia" w:eastAsiaTheme="minorEastAsia"/>
          <w:color w:val="auto"/>
          <w:sz w:val="24"/>
          <w:szCs w:val="24"/>
          <w:lang w:eastAsia="zh-CN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42" w:lineRule="exact"/>
        <w:rPr>
          <w:color w:val="auto"/>
          <w:sz w:val="24"/>
          <w:szCs w:val="24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/>
          <w:bCs/>
          <w:color w:val="595959"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595959"/>
          <w:sz w:val="48"/>
          <w:szCs w:val="48"/>
          <w:lang w:eastAsia="zh-CN"/>
        </w:rPr>
        <w:t>智能闸机</w:t>
      </w:r>
      <w:r>
        <w:rPr>
          <w:rFonts w:hint="eastAsia" w:ascii="仿宋_GB2312" w:hAnsi="仿宋_GB2312" w:eastAsia="仿宋_GB2312" w:cs="仿宋_GB2312"/>
          <w:b/>
          <w:bCs/>
          <w:color w:val="595959"/>
          <w:sz w:val="48"/>
          <w:szCs w:val="48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595959"/>
          <w:sz w:val="48"/>
          <w:szCs w:val="48"/>
          <w:lang w:eastAsia="zh-CN"/>
        </w:rPr>
        <w:t>使用说明</w:t>
      </w: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308" w:lineRule="exact"/>
        <w:ind w:right="146"/>
        <w:jc w:val="center"/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中山市万象云端科技有限公</w:t>
      </w:r>
    </w:p>
    <w:p>
      <w:pPr>
        <w:spacing w:after="0" w:line="439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595959"/>
          <w:sz w:val="36"/>
          <w:szCs w:val="36"/>
          <w:lang w:eastAsia="zh-CN"/>
        </w:rPr>
      </w:pPr>
    </w:p>
    <w:p>
      <w:pPr>
        <w:spacing w:after="0" w:line="439" w:lineRule="exact"/>
        <w:jc w:val="center"/>
        <w:rPr>
          <w:rFonts w:hint="default" w:ascii="仿宋_GB2312" w:hAnsi="仿宋_GB2312" w:eastAsia="仿宋_GB2312" w:cs="仿宋_GB2312"/>
          <w:b w:val="0"/>
          <w:bCs w:val="0"/>
          <w:color w:val="595959"/>
          <w:sz w:val="36"/>
          <w:szCs w:val="36"/>
          <w:lang w:val="en-US" w:eastAsia="zh-CN"/>
        </w:rPr>
        <w:sectPr>
          <w:headerReference r:id="rId3" w:type="default"/>
          <w:pgSz w:w="11900" w:h="16838"/>
          <w:pgMar w:top="511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tabs>
          <w:tab w:val="left" w:pos="7928"/>
        </w:tabs>
        <w:spacing w:after="0" w:line="28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</w:pPr>
      <w:bookmarkStart w:id="2" w:name="page3"/>
      <w:bookmarkEnd w:id="2"/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一、</w:t>
      </w:r>
      <w:r>
        <w:rPr>
          <w:rFonts w:ascii="微软雅黑" w:hAnsi="微软雅黑" w:eastAsia="微软雅黑" w:cs="微软雅黑"/>
          <w:b/>
          <w:bCs/>
          <w:color w:val="auto"/>
          <w:sz w:val="28"/>
          <w:szCs w:val="28"/>
        </w:rPr>
        <w:t>产品简介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：</w:t>
      </w:r>
    </w:p>
    <w:p>
      <w:pPr>
        <w:tabs>
          <w:tab w:val="left" w:pos="7928"/>
        </w:tabs>
        <w:spacing w:after="0" w:line="28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right="0" w:firstLine="560" w:firstLineChars="200"/>
        <w:jc w:val="left"/>
        <w:rPr>
          <w:rFonts w:ascii="微软雅黑" w:hAnsi="微软雅黑" w:eastAsia="微软雅黑" w:cs="微软雅黑"/>
          <w:b/>
          <w:bCs/>
          <w:color w:val="auto"/>
          <w:sz w:val="28"/>
          <w:szCs w:val="28"/>
        </w:rPr>
      </w:pPr>
      <w:bookmarkStart w:id="6" w:name="_GoBack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722630</wp:posOffset>
            </wp:positionV>
            <wp:extent cx="2955290" cy="3826510"/>
            <wp:effectExtent l="0" t="0" r="2540" b="16510"/>
            <wp:wrapNone/>
            <wp:docPr id="1" name="图片 1" descr="微信图片_2020041517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15172044"/>
                    <pic:cNvPicPr>
                      <a:picLocks noChangeAspect="1"/>
                    </pic:cNvPicPr>
                  </pic:nvPicPr>
                  <pic:blipFill>
                    <a:blip r:embed="rId6"/>
                    <a:srcRect l="32093" r="997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5529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val="en-US" w:eastAsia="zh-CN"/>
        </w:rPr>
        <w:t>智能闸机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，是一款智能化互联网化的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val="en-US" w:eastAsia="zh-CN"/>
        </w:rPr>
        <w:t>大型项目带闸门电子核销扣费设备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，是专业从事游乐场管理系统设计开发的万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象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云端科技有效公司旗下的其中一款高科技电子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。包含多种智能功能：ic卡电子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val="en-US" w:eastAsia="zh-CN"/>
        </w:rPr>
        <w:t>门票核销扣费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，微信网络扫码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val="en-US" w:eastAsia="zh-CN"/>
        </w:rPr>
        <w:t>核销扣费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，包时游玩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val="en-US" w:eastAsia="zh-CN"/>
        </w:rPr>
        <w:t>超时扣费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，单项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val="en-US" w:eastAsia="zh-CN"/>
        </w:rPr>
        <w:t>门票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收费等功能。</w:t>
      </w:r>
    </w:p>
    <w:p>
      <w:pPr>
        <w:spacing w:after="0" w:line="358" w:lineRule="exact"/>
        <w:rPr>
          <w:rFonts w:ascii="Franklin Gothic Medium" w:hAnsi="Franklin Gothic Medium" w:eastAsia="Franklin Gothic Medium" w:cs="Franklin Gothic Medium"/>
          <w:b/>
          <w:bCs/>
          <w:color w:val="auto"/>
          <w:sz w:val="32"/>
          <w:szCs w:val="32"/>
        </w:rPr>
      </w:pPr>
    </w:p>
    <w:p>
      <w:pPr>
        <w:numPr>
          <w:ilvl w:val="1"/>
          <w:numId w:val="1"/>
        </w:numPr>
        <w:tabs>
          <w:tab w:val="left" w:pos="849"/>
        </w:tabs>
        <w:spacing w:after="0" w:line="240" w:lineRule="auto"/>
        <w:ind w:left="849" w:hanging="417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849"/>
        </w:tabs>
        <w:spacing w:after="0" w:line="240" w:lineRule="auto"/>
        <w:ind w:left="849" w:hanging="417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0" w:lineRule="auto"/>
        <w:rPr>
          <w:rFonts w:hint="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 xml:space="preserve">                                     </w:t>
      </w:r>
    </w:p>
    <w:p>
      <w:pPr>
        <w:spacing w:after="0" w:line="240" w:lineRule="auto"/>
        <w:rPr>
          <w:rFonts w:hint="eastAsia"/>
          <w:color w:val="auto"/>
          <w:sz w:val="20"/>
          <w:szCs w:val="20"/>
          <w:lang w:val="en-US" w:eastAsia="zh-CN"/>
        </w:rPr>
      </w:pPr>
    </w:p>
    <w:p>
      <w:pPr>
        <w:spacing w:after="0" w:line="240" w:lineRule="auto"/>
        <w:rPr>
          <w:rFonts w:hint="eastAsia"/>
          <w:color w:val="auto"/>
          <w:sz w:val="20"/>
          <w:szCs w:val="20"/>
          <w:lang w:val="en-US" w:eastAsia="zh-CN"/>
        </w:rPr>
      </w:pPr>
    </w:p>
    <w:p>
      <w:pPr>
        <w:spacing w:after="0" w:line="240" w:lineRule="auto"/>
        <w:rPr>
          <w:rFonts w:hint="eastAsia"/>
          <w:color w:val="auto"/>
          <w:sz w:val="20"/>
          <w:szCs w:val="20"/>
          <w:lang w:val="en-US" w:eastAsia="zh-CN"/>
        </w:rPr>
      </w:pPr>
    </w:p>
    <w:p>
      <w:pPr>
        <w:spacing w:after="0" w:line="240" w:lineRule="auto"/>
        <w:rPr>
          <w:rFonts w:hint="eastAsia"/>
          <w:color w:val="auto"/>
          <w:sz w:val="20"/>
          <w:szCs w:val="20"/>
          <w:lang w:val="en-US" w:eastAsia="zh-CN"/>
        </w:rPr>
      </w:pPr>
    </w:p>
    <w:p>
      <w:pPr>
        <w:spacing w:after="0" w:line="240" w:lineRule="auto"/>
        <w:rPr>
          <w:rFonts w:hint="eastAsia"/>
          <w:color w:val="auto"/>
          <w:sz w:val="20"/>
          <w:szCs w:val="20"/>
          <w:lang w:val="en-US" w:eastAsia="zh-CN"/>
        </w:rPr>
      </w:pPr>
    </w:p>
    <w:p>
      <w:pPr>
        <w:spacing w:after="0" w:line="240" w:lineRule="auto"/>
        <w:rPr>
          <w:rFonts w:hint="eastAsia"/>
          <w:color w:val="auto"/>
          <w:sz w:val="20"/>
          <w:szCs w:val="20"/>
          <w:lang w:val="en-US" w:eastAsia="zh-CN"/>
        </w:rPr>
      </w:pPr>
    </w:p>
    <w:p>
      <w:pPr>
        <w:spacing w:after="0" w:line="240" w:lineRule="auto"/>
        <w:rPr>
          <w:rFonts w:hint="eastAsia"/>
          <w:color w:val="auto"/>
          <w:sz w:val="20"/>
          <w:szCs w:val="20"/>
          <w:lang w:val="en-US" w:eastAsia="zh-CN"/>
        </w:rPr>
      </w:pPr>
    </w:p>
    <w:p>
      <w:pPr>
        <w:spacing w:after="0" w:line="240" w:lineRule="auto"/>
        <w:rPr>
          <w:rFonts w:hint="eastAsia"/>
          <w:color w:val="auto"/>
          <w:sz w:val="20"/>
          <w:szCs w:val="20"/>
          <w:lang w:val="en-US" w:eastAsia="zh-CN"/>
        </w:rPr>
      </w:pPr>
    </w:p>
    <w:p>
      <w:pPr>
        <w:spacing w:after="0" w:line="240" w:lineRule="auto"/>
        <w:ind w:firstLine="4760" w:firstLineChars="17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产品外观图</w:t>
      </w:r>
    </w:p>
    <w:p>
      <w:pPr>
        <w:spacing w:after="0" w:line="240" w:lineRule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191" w:lineRule="exact"/>
        <w:rPr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849"/>
        </w:tabs>
        <w:spacing w:after="0" w:line="283" w:lineRule="exact"/>
        <w:ind w:left="432" w:leftChars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二、包装清单：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360" w:lineRule="auto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spacing w:after="0" w:line="360" w:lineRule="auto"/>
        <w:ind w:left="226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自助闸机整机一套</w:t>
      </w:r>
    </w:p>
    <w:p>
      <w:pPr>
        <w:numPr>
          <w:ilvl w:val="0"/>
          <w:numId w:val="2"/>
        </w:numPr>
        <w:spacing w:after="0" w:line="360" w:lineRule="auto"/>
        <w:ind w:left="226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说明书一份</w:t>
      </w:r>
    </w:p>
    <w:p>
      <w:pPr>
        <w:numPr>
          <w:ilvl w:val="0"/>
          <w:numId w:val="2"/>
        </w:numPr>
        <w:spacing w:after="0" w:line="360" w:lineRule="auto"/>
        <w:ind w:left="226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合格证一张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numPr>
          <w:ilvl w:val="0"/>
          <w:numId w:val="0"/>
        </w:numPr>
        <w:tabs>
          <w:tab w:val="left" w:pos="849"/>
        </w:tabs>
        <w:spacing w:after="0" w:line="283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三、功能特点：</w:t>
      </w:r>
    </w:p>
    <w:tbl>
      <w:tblPr>
        <w:tblStyle w:val="7"/>
        <w:tblpPr w:leftFromText="180" w:rightFromText="180" w:vertAnchor="text" w:horzAnchor="page" w:tblpX="1418" w:tblpY="331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8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tp-link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使用tcp/ip协议，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连接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本地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网络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及Internet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8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显示屏显示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编号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统计人次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，收款二维码等基础信息；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8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自动扣费模式：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读取ic卡后，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自动核销扣费电子币及卡内门票积分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核销扣费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成功，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设备提示：“核销扣费成功”，开启闸门，客人通过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闸门后关门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核销扣费失败，设备语音提示：“核销扣费失败，余额不足等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信息”。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）可设置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大型项目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特定时间优惠投币价格：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（一次性时间规则，每天时间规则，每周时间规则，每月时间规则）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3.3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）不同级别会员卡投币价格分别设置（至少三个不同投币价格）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）可实现大项目入口刷卡核销门票（单次票，多次票，时间票）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）可实现大项目出口刷卡超时扣费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）ic卡购买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大型项目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包时套餐，规定时间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月票季票年票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，规定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内任意游玩不扣卡内币余额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可设置每天最多进出项目次数/时间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3.7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）散客微信支付宝扫码扣款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游玩项目。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3.8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）微信卡扫码扣币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游玩项目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，并要求数据库同步，数据一致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3.9）可设置专人专卡，使用指纹仪验证指纹/人脸识别技术验证开启闸门。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  <w:tc>
          <w:tcPr>
            <w:tcW w:w="8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防夹设置；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5.</w:t>
            </w:r>
          </w:p>
        </w:tc>
        <w:tc>
          <w:tcPr>
            <w:tcW w:w="8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98" w:lineRule="auto"/>
              <w:ind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  <w:lang w:val="en-US" w:eastAsia="zh-CN"/>
              </w:rPr>
              <w:t>非法闯入报警；</w:t>
            </w:r>
          </w:p>
        </w:tc>
      </w:tr>
    </w:tbl>
    <w:p>
      <w:pPr>
        <w:spacing w:after="0" w:line="34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spacing w:after="0" w:line="34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numPr>
          <w:ilvl w:val="0"/>
          <w:numId w:val="3"/>
        </w:numPr>
        <w:spacing w:after="0" w:line="34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参数说明：</w:t>
      </w:r>
    </w:p>
    <w:p>
      <w:pPr>
        <w:numPr>
          <w:ilvl w:val="0"/>
          <w:numId w:val="0"/>
        </w:numPr>
        <w:spacing w:after="0" w:line="34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</w:pPr>
    </w:p>
    <w:tbl>
      <w:tblPr>
        <w:tblStyle w:val="7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7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widowControl w:val="0"/>
              <w:numPr>
                <w:ilvl w:val="0"/>
                <w:numId w:val="0"/>
              </w:numPr>
              <w:spacing w:after="0" w:line="34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电源电压：</w:t>
            </w:r>
          </w:p>
        </w:tc>
        <w:tc>
          <w:tcPr>
            <w:tcW w:w="7591" w:type="dxa"/>
          </w:tcPr>
          <w:p>
            <w:pPr>
              <w:widowControl w:val="0"/>
              <w:numPr>
                <w:ilvl w:val="0"/>
                <w:numId w:val="0"/>
              </w:numPr>
              <w:spacing w:after="0" w:line="340" w:lineRule="exact"/>
              <w:jc w:val="both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AC220,50Hz,60W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widowControl w:val="0"/>
              <w:numPr>
                <w:ilvl w:val="0"/>
                <w:numId w:val="0"/>
              </w:numPr>
              <w:spacing w:after="0" w:line="34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外形尺寸：</w:t>
            </w:r>
          </w:p>
        </w:tc>
        <w:tc>
          <w:tcPr>
            <w:tcW w:w="7591" w:type="dxa"/>
          </w:tcPr>
          <w:p>
            <w:pPr>
              <w:widowControl w:val="0"/>
              <w:numPr>
                <w:ilvl w:val="0"/>
                <w:numId w:val="0"/>
              </w:numPr>
              <w:spacing w:after="0" w:line="340" w:lineRule="exact"/>
              <w:jc w:val="both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1280*宽220*高880mm（单个），通道宽：660mm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widowControl w:val="0"/>
              <w:numPr>
                <w:ilvl w:val="0"/>
                <w:numId w:val="0"/>
              </w:numPr>
              <w:spacing w:after="0" w:line="340" w:lineRule="exact"/>
              <w:jc w:val="both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质量：</w:t>
            </w:r>
          </w:p>
        </w:tc>
        <w:tc>
          <w:tcPr>
            <w:tcW w:w="7591" w:type="dxa"/>
          </w:tcPr>
          <w:p>
            <w:pPr>
              <w:widowControl w:val="0"/>
              <w:numPr>
                <w:ilvl w:val="0"/>
                <w:numId w:val="0"/>
              </w:numPr>
              <w:spacing w:after="0" w:line="340" w:lineRule="exact"/>
              <w:jc w:val="both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约47KG（一件非一组重量）</w:t>
            </w:r>
          </w:p>
        </w:tc>
      </w:tr>
    </w:tbl>
    <w:p>
      <w:pPr>
        <w:numPr>
          <w:ilvl w:val="0"/>
          <w:numId w:val="0"/>
        </w:numPr>
        <w:spacing w:after="0" w:line="34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</w:pPr>
    </w:p>
    <w:p>
      <w:pPr>
        <w:spacing w:after="0" w:line="340" w:lineRule="exact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</w:p>
    <w:p>
      <w:pPr>
        <w:spacing w:after="0" w:line="34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五、设备安装需求：</w:t>
      </w:r>
    </w:p>
    <w:p>
      <w:pPr>
        <w:numPr>
          <w:ilvl w:val="0"/>
          <w:numId w:val="0"/>
        </w:numPr>
        <w:tabs>
          <w:tab w:val="left" w:pos="849"/>
        </w:tabs>
        <w:spacing w:after="0" w:line="283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8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智能闸机出厂硬件整装测试通过，只需要设置软件及进入网络及220V电源即可正常使用。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8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="0" w:after="160" w:line="300" w:lineRule="auto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六、程序流程：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="0" w:after="160" w:line="300" w:lineRule="auto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1、总流程图：连接机器，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智能闸机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启动后，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网络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模块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与网络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配置进行自动配对。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网络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连接成功，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智能闸机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与设备中心控制程序进行连接，检查是否有配置，配置连接成功才能使用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智能闸机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的会员卡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刷卡扣费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8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ahoma" w:hAnsi="仿宋" w:eastAsia="仿宋"/>
          <w:color w:val="auto"/>
          <w:position w:val="0"/>
          <w:sz w:val="24"/>
          <w:szCs w:val="24"/>
        </w:rPr>
        <w:object>
          <v:shape id="_x0000_i1025" o:spt="75" type="#_x0000_t75" style="height:441.75pt;width:72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7">
            <o:LockedField>false</o:LockedField>
          </o:OLEObject>
        </w:object>
      </w: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ageBreakBefore w:val="0"/>
        <w:numPr>
          <w:ilvl w:val="0"/>
          <w:numId w:val="4"/>
        </w:numPr>
        <w:autoSpaceDE/>
        <w:autoSpaceDN/>
        <w:bidi w:val="0"/>
        <w:spacing w:before="0" w:after="160" w:line="300" w:lineRule="auto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智能闸机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启动流程：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智能闸机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正常启动后，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网络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模块会自动搜索配置好的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网络连接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网络连接不成功会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显示“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网络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连接中”，直到连接到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网络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。连接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网络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后，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智能闸机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连通设备中心，检查自身序列号是否配置到软件控制程序。如已配置，则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机台正常连通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；没有配置，则显示无序列号。</w:t>
      </w:r>
    </w:p>
    <w:p>
      <w:pPr>
        <w:numPr>
          <w:ilvl w:val="0"/>
          <w:numId w:val="0"/>
        </w:numPr>
        <w:tabs>
          <w:tab w:val="left" w:pos="420"/>
        </w:tabs>
        <w:spacing w:after="0" w:line="283" w:lineRule="exac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after="0" w:line="350" w:lineRule="exact"/>
        <w:rPr>
          <w:color w:val="auto"/>
          <w:sz w:val="20"/>
          <w:szCs w:val="20"/>
        </w:rPr>
      </w:pPr>
      <w:bookmarkStart w:id="3" w:name="page6"/>
      <w:bookmarkEnd w:id="3"/>
      <w:bookmarkStart w:id="4" w:name="page5"/>
      <w:bookmarkEnd w:id="4"/>
      <w:bookmarkStart w:id="5" w:name="page7"/>
      <w:bookmarkEnd w:id="5"/>
    </w:p>
    <w:p>
      <w:pPr>
        <w:spacing w:after="0"/>
        <w:ind w:right="420"/>
        <w:jc w:val="center"/>
        <w:rPr>
          <w:rFonts w:hint="eastAsia" w:ascii="仿宋" w:hAnsi="仿宋" w:eastAsia="仿宋" w:cs="仿宋"/>
          <w:color w:val="auto"/>
          <w:position w:val="0"/>
          <w:sz w:val="24"/>
          <w:szCs w:val="24"/>
        </w:rPr>
      </w:pPr>
      <w:r>
        <w:rPr>
          <w:rFonts w:hint="default" w:ascii="Tahoma" w:hAnsi="仿宋" w:eastAsia="仿宋"/>
          <w:color w:val="auto"/>
          <w:position w:val="0"/>
          <w:sz w:val="24"/>
          <w:szCs w:val="24"/>
        </w:rPr>
        <w:object>
          <v:shape id="_x0000_i1026" o:spt="75" type="#_x0000_t75" style="height:519.95pt;width:424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5" ShapeID="_x0000_i1026" DrawAspect="Content" ObjectID="_1468075726" r:id="rId9">
            <o:LockedField>false</o:LockedField>
          </o:OLEObject>
        </w:object>
      </w: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left="420" w:right="0" w:firstLine="0"/>
        <w:jc w:val="left"/>
        <w:rPr>
          <w:rFonts w:hint="default" w:ascii="Tahoma" w:hAnsi="仿宋" w:eastAsia="仿宋"/>
          <w:color w:val="auto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left="420" w:right="0" w:firstLine="0"/>
        <w:jc w:val="left"/>
        <w:rPr>
          <w:rFonts w:hint="default" w:ascii="Tahoma" w:hAnsi="仿宋" w:eastAsia="仿宋"/>
          <w:color w:val="auto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left="420" w:right="0" w:firstLine="0"/>
        <w:jc w:val="left"/>
        <w:rPr>
          <w:rFonts w:hint="default" w:ascii="Tahoma" w:hAnsi="仿宋" w:eastAsia="仿宋"/>
          <w:color w:val="auto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left="420" w:right="0" w:firstLine="0"/>
        <w:jc w:val="left"/>
        <w:rPr>
          <w:rFonts w:hint="default" w:ascii="Tahoma" w:hAnsi="仿宋" w:eastAsia="仿宋"/>
          <w:color w:val="auto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right="0"/>
        <w:jc w:val="left"/>
        <w:rPr>
          <w:rFonts w:hint="default" w:ascii="Tahoma" w:hAnsi="仿宋" w:eastAsia="仿宋"/>
          <w:color w:val="auto"/>
          <w:position w:val="0"/>
          <w:sz w:val="24"/>
          <w:szCs w:val="24"/>
        </w:rPr>
      </w:pPr>
    </w:p>
    <w:p>
      <w:pPr>
        <w:pageBreakBefore w:val="0"/>
        <w:numPr>
          <w:ilvl w:val="0"/>
          <w:numId w:val="4"/>
        </w:numPr>
        <w:autoSpaceDE/>
        <w:autoSpaceDN/>
        <w:bidi w:val="0"/>
        <w:spacing w:before="0" w:after="160" w:line="300" w:lineRule="auto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闸机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会员卡刷卡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扣费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流程：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智能闸机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连通，客户把卡放在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机台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上，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机台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的读卡模块感应卡片内的芯片，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机台自动检测卡里的余额信息，并按照配置好的扣费顺序，自动扣除会员卡内的余额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。客户卡内余额充足，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机台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显示扣费成功；卡内余额不足，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机台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显示扣费失败。</w:t>
      </w: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right="0" w:rightChars="0"/>
        <w:jc w:val="left"/>
        <w:rPr>
          <w:rFonts w:hint="default" w:ascii="Tahoma" w:hAnsi="仿宋" w:eastAsia="仿宋"/>
          <w:color w:val="auto"/>
          <w:position w:val="0"/>
          <w:sz w:val="24"/>
          <w:szCs w:val="24"/>
        </w:rPr>
      </w:pPr>
      <w:r>
        <w:rPr>
          <w:rFonts w:hint="default" w:ascii="Tahoma" w:hAnsi="仿宋" w:eastAsia="仿宋"/>
          <w:color w:val="auto"/>
          <w:position w:val="0"/>
          <w:sz w:val="24"/>
          <w:szCs w:val="24"/>
        </w:rPr>
        <w:object>
          <v:shape id="_x0000_i1027" o:spt="75" type="#_x0000_t75" style="height:585.75pt;width:36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Visio.Drawing.15" ShapeID="_x0000_i1027" DrawAspect="Content" ObjectID="_1468075727" r:id="rId11">
            <o:LockedField>false</o:LockedField>
          </o:OLEObject>
        </w:object>
      </w: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right="0" w:rightChars="0"/>
        <w:jc w:val="left"/>
        <w:rPr>
          <w:rFonts w:hint="default" w:ascii="Tahoma" w:hAnsi="仿宋" w:eastAsia="仿宋"/>
          <w:color w:val="auto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right="0" w:rightChars="0"/>
        <w:jc w:val="left"/>
        <w:rPr>
          <w:rFonts w:hint="default" w:ascii="Tahoma" w:hAnsi="仿宋" w:eastAsia="仿宋"/>
          <w:color w:val="auto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right="0" w:rightChars="0"/>
        <w:jc w:val="left"/>
        <w:rPr>
          <w:rFonts w:hint="eastAsia" w:ascii="Tahoma" w:hAnsi="仿宋" w:eastAsia="仿宋"/>
          <w:color w:val="auto"/>
          <w:position w:val="0"/>
          <w:sz w:val="24"/>
          <w:szCs w:val="24"/>
        </w:rPr>
      </w:pPr>
    </w:p>
    <w:p>
      <w:pPr>
        <w:pageBreakBefore w:val="0"/>
        <w:numPr>
          <w:ilvl w:val="0"/>
          <w:numId w:val="4"/>
        </w:numPr>
        <w:autoSpaceDE/>
        <w:autoSpaceDN/>
        <w:bidi w:val="0"/>
        <w:spacing w:before="0" w:after="160" w:line="300" w:lineRule="auto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闯入发出警报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</w:rPr>
        <w:t>流程：</w:t>
      </w:r>
      <w:r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  <w:t>智能闸机启动，自检完成，连通了设备中心控制程序。在机台工作过程中，如果有人不经过闸机扣费，直接进入闸机通道，闸机底部的红外检测系统就会检测有人闯入，把闯入信息反馈给机台，机台发出闯入警告，提示客户扣费进入。</w:t>
      </w: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right="0" w:rightChars="0"/>
        <w:jc w:val="left"/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</w:pP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right="0" w:rightChars="0"/>
        <w:jc w:val="center"/>
        <w:rPr>
          <w:rFonts w:hint="eastAsia" w:ascii="仿宋_GB2312" w:hAnsi="仿宋_GB2312" w:eastAsia="仿宋_GB2312" w:cs="仿宋_GB2312"/>
          <w:color w:val="auto"/>
          <w:position w:val="0"/>
          <w:sz w:val="28"/>
          <w:szCs w:val="28"/>
          <w:lang w:eastAsia="zh-CN"/>
        </w:rPr>
      </w:pPr>
      <w:r>
        <w:rPr>
          <w:rFonts w:hint="default" w:ascii="Tahoma" w:hAnsi="仿宋" w:eastAsia="仿宋"/>
          <w:color w:val="auto"/>
          <w:position w:val="0"/>
          <w:sz w:val="24"/>
          <w:szCs w:val="24"/>
        </w:rPr>
        <w:object>
          <v:shape id="_x0000_i1028" o:spt="75" type="#_x0000_t75" style="height:360.75pt;width:87.7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Visio.Drawing.15" ShapeID="_x0000_i1028" DrawAspect="Content" ObjectID="_1468075728" r:id="rId13">
            <o:LockedField>false</o:LockedField>
          </o:OLEObject>
        </w:object>
      </w: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pStyle w:val="2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系统出错处理设计</w:t>
      </w:r>
    </w:p>
    <w:p>
      <w:pPr>
        <w:pStyle w:val="3"/>
        <w:numPr>
          <w:ilvl w:val="0"/>
          <w:numId w:val="0"/>
        </w:numPr>
        <w:outlineLvl w:val="2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7.1智能闸机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不能联网</w:t>
      </w:r>
    </w:p>
    <w:p>
      <w:pPr>
        <w:pStyle w:val="10"/>
        <w:numPr>
          <w:ilvl w:val="0"/>
          <w:numId w:val="0"/>
        </w:numPr>
        <w:wordWrap w:val="0"/>
        <w:spacing w:before="0" w:after="160" w:line="240" w:lineRule="auto"/>
        <w:ind w:right="0"/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14:textFill>
            <w14:solidFill>
              <w14:schemeClr w14:val="tx1"/>
            </w14:solidFill>
          </w14:textFill>
        </w:rPr>
        <w:t>解决方案：</w:t>
      </w:r>
    </w:p>
    <w:p>
      <w:pPr>
        <w:pStyle w:val="10"/>
        <w:numPr>
          <w:ilvl w:val="0"/>
          <w:numId w:val="0"/>
        </w:numPr>
        <w:wordWrap w:val="0"/>
        <w:spacing w:before="0" w:after="160"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如果是全场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都连不了网，则是雷达问题，关闭雷达并重启雷达。</w:t>
      </w:r>
    </w:p>
    <w:p>
      <w:pPr>
        <w:pStyle w:val="10"/>
        <w:numPr>
          <w:ilvl w:val="0"/>
          <w:numId w:val="0"/>
        </w:numPr>
        <w:wordWrap w:val="0"/>
        <w:spacing w:before="0" w:after="160"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如果只是个别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eastAsia="zh-CN"/>
        </w:rPr>
        <w:t>设备连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不上网络，则不是雷达问题，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eastAsia="zh-CN"/>
        </w:rPr>
        <w:t>检查是否设备序号没有录入档案。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检查：设备管理--游戏机设置--游戏机档案设置--序列号是否输入正确。</w:t>
      </w:r>
    </w:p>
    <w:p>
      <w:pPr>
        <w:pStyle w:val="10"/>
        <w:numPr>
          <w:ilvl w:val="0"/>
          <w:numId w:val="0"/>
        </w:numPr>
        <w:wordWrap w:val="0"/>
        <w:spacing w:before="0" w:after="160"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val="en-US" w:eastAsia="zh-CN"/>
        </w:rPr>
        <w:t>打开tcp管理器，查看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val="en-US" w:eastAsia="zh-CN"/>
          <w14:textFill>
            <w14:solidFill>
              <w14:schemeClr w14:val="tx1"/>
            </w14:solidFill>
          </w14:textFill>
        </w:rPr>
        <w:t>智能闸机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val="en-US" w:eastAsia="zh-CN"/>
        </w:rPr>
        <w:t>的ip地址是否与其他设备的ip冲突，设置不冲突的静态内网ip。</w:t>
      </w:r>
    </w:p>
    <w:p>
      <w:pPr>
        <w:pStyle w:val="10"/>
        <w:numPr>
          <w:ilvl w:val="0"/>
          <w:numId w:val="0"/>
        </w:numPr>
        <w:wordWrap w:val="0"/>
        <w:spacing w:before="0" w:after="160" w:line="240" w:lineRule="auto"/>
        <w:ind w:left="420" w:right="0" w:firstLine="480"/>
        <w:jc w:val="left"/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</w:pPr>
    </w:p>
    <w:p>
      <w:pPr>
        <w:pStyle w:val="3"/>
        <w:numPr>
          <w:ilvl w:val="0"/>
          <w:numId w:val="0"/>
        </w:numPr>
        <w:outlineLvl w:val="2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7.2智能闸机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不读会员卡</w:t>
      </w:r>
    </w:p>
    <w:p>
      <w:pPr>
        <w:pStyle w:val="10"/>
        <w:numPr>
          <w:ilvl w:val="0"/>
          <w:numId w:val="0"/>
        </w:numPr>
        <w:wordWrap w:val="0"/>
        <w:spacing w:before="0" w:after="160" w:line="240" w:lineRule="auto"/>
        <w:ind w:right="0"/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14:textFill>
            <w14:solidFill>
              <w14:schemeClr w14:val="tx1"/>
            </w14:solidFill>
          </w14:textFill>
        </w:rPr>
        <w:t>解决方案：</w:t>
      </w:r>
    </w:p>
    <w:p>
      <w:pPr>
        <w:pStyle w:val="10"/>
        <w:numPr>
          <w:ilvl w:val="0"/>
          <w:numId w:val="0"/>
        </w:numPr>
        <w:wordWrap w:val="0"/>
        <w:spacing w:before="0" w:after="160" w:line="240" w:lineRule="auto"/>
        <w:ind w:right="0"/>
        <w:jc w:val="both"/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检查这张会员卡能不能在其他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正常读卡：如果能在其他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正常读卡，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eastAsia="zh-CN"/>
        </w:rPr>
        <w:t>只有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这个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val="en-US" w:eastAsia="zh-CN"/>
          <w14:textFill>
            <w14:solidFill>
              <w14:schemeClr w14:val="tx1"/>
            </w14:solidFill>
          </w14:textFill>
        </w:rPr>
        <w:t>智能闸机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不能正常读卡，则说明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这个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val="en-US" w:eastAsia="zh-CN"/>
        </w:rPr>
        <w:t>智能闸机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不能读卡。那么需要检查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val="en-US" w:eastAsia="zh-CN"/>
          <w14:textFill>
            <w14:solidFill>
              <w14:schemeClr w14:val="tx1"/>
            </w14:solidFill>
          </w14:textFill>
        </w:rPr>
        <w:t>智能闸机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val="en-US" w:eastAsia="zh-CN"/>
        </w:rPr>
        <w:t>读卡模块线路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是否松了，重新拔插数据线及电源线，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  <w:lang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color w:val="auto"/>
          <w:position w:val="0"/>
          <w:sz w:val="28"/>
          <w:szCs w:val="28"/>
          <w:u w:val="none"/>
        </w:rPr>
        <w:t>联网后重新读卡即可。</w:t>
      </w:r>
    </w:p>
    <w:p>
      <w:pPr>
        <w:numPr>
          <w:ilvl w:val="0"/>
          <w:numId w:val="0"/>
        </w:numPr>
        <w:wordWrap w:val="0"/>
        <w:spacing w:before="0" w:after="160" w:line="240" w:lineRule="auto"/>
        <w:ind w:right="0" w:firstLine="0"/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outlineLvl w:val="2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7.3智能闸机提示会员卡禁止入场</w:t>
      </w:r>
    </w:p>
    <w:p>
      <w:pPr>
        <w:pStyle w:val="10"/>
        <w:widowControl/>
        <w:numPr>
          <w:ilvl w:val="0"/>
          <w:numId w:val="0"/>
        </w:numPr>
        <w:tabs>
          <w:tab w:val="left" w:pos="312"/>
        </w:tabs>
        <w:wordWrap w:val="0"/>
        <w:autoSpaceDE/>
        <w:autoSpaceDN/>
        <w:bidi w:val="0"/>
        <w:spacing w:before="0" w:after="160" w:line="240" w:lineRule="auto"/>
        <w:ind w:right="0" w:rightChars="0"/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val="en-US" w:eastAsia="zh-CN"/>
          <w14:textFill>
            <w14:solidFill>
              <w14:schemeClr w14:val="tx1"/>
            </w14:solidFill>
          </w14:textFill>
        </w:rPr>
        <w:t>解决方案：</w:t>
      </w:r>
    </w:p>
    <w:p>
      <w:pPr>
        <w:pStyle w:val="10"/>
        <w:widowControl/>
        <w:numPr>
          <w:ilvl w:val="0"/>
          <w:numId w:val="0"/>
        </w:numPr>
        <w:tabs>
          <w:tab w:val="left" w:pos="312"/>
        </w:tabs>
        <w:wordWrap w:val="0"/>
        <w:autoSpaceDE/>
        <w:autoSpaceDN/>
        <w:bidi w:val="0"/>
        <w:spacing w:before="0" w:after="160" w:line="240" w:lineRule="auto"/>
        <w:ind w:right="0" w:rightChars="0"/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val="en-US" w:eastAsia="zh-CN"/>
          <w14:textFill>
            <w14:solidFill>
              <w14:schemeClr w14:val="tx1"/>
            </w14:solidFill>
          </w14:textFill>
        </w:rPr>
        <w:t>检测会员卡是否被禁用。</w:t>
      </w:r>
    </w:p>
    <w:p>
      <w:pPr>
        <w:pStyle w:val="10"/>
        <w:widowControl/>
        <w:numPr>
          <w:ilvl w:val="0"/>
          <w:numId w:val="0"/>
        </w:numPr>
        <w:tabs>
          <w:tab w:val="left" w:pos="312"/>
        </w:tabs>
        <w:wordWrap w:val="0"/>
        <w:autoSpaceDE/>
        <w:autoSpaceDN/>
        <w:bidi w:val="0"/>
        <w:spacing w:before="0" w:after="160" w:line="240" w:lineRule="auto"/>
        <w:ind w:right="0" w:rightChars="0"/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outlineLvl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7.4智能闸机扣费不是预期的价格</w:t>
      </w:r>
    </w:p>
    <w:p>
      <w:pPr>
        <w:pStyle w:val="10"/>
        <w:numPr>
          <w:ilvl w:val="0"/>
          <w:numId w:val="0"/>
        </w:numPr>
        <w:wordWrap w:val="0"/>
        <w:spacing w:before="0" w:after="160" w:line="240" w:lineRule="auto"/>
        <w:ind w:right="0"/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14:textFill>
            <w14:solidFill>
              <w14:schemeClr w14:val="tx1"/>
            </w14:solidFill>
          </w14:textFill>
        </w:rPr>
        <w:t>解决方案：</w:t>
      </w:r>
    </w:p>
    <w:p>
      <w:pPr>
        <w:pStyle w:val="10"/>
        <w:numPr>
          <w:ilvl w:val="0"/>
          <w:numId w:val="0"/>
        </w:numPr>
        <w:wordWrap w:val="0"/>
        <w:spacing w:before="0" w:after="160" w:line="240" w:lineRule="auto"/>
        <w:ind w:right="0"/>
        <w:jc w:val="both"/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eastAsia="zh-CN"/>
          <w14:textFill>
            <w14:solidFill>
              <w14:schemeClr w14:val="tx1"/>
            </w14:solidFill>
          </w14:textFill>
        </w:rPr>
        <w:t>智能闸机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val="en-US" w:eastAsia="zh-CN"/>
          <w14:textFill>
            <w14:solidFill>
              <w14:schemeClr w14:val="tx1"/>
            </w14:solidFill>
          </w14:textFill>
        </w:rPr>
        <w:t>的套餐设置，价格设置，门票设置是否正确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position w:val="0"/>
          <w:sz w:val="28"/>
          <w:szCs w:val="28"/>
          <w:u w:val="none"/>
          <w:shd w:val="clear" w:color="000000"/>
          <w:lang w:eastAsia="zh-CN"/>
          <w14:textFill>
            <w14:solidFill>
              <w14:schemeClr w14:val="tx1"/>
            </w14:solidFill>
          </w14:textFill>
        </w:rPr>
        <w:t>把有错误的消费设置进行修改。</w:t>
      </w:r>
    </w:p>
    <w:p>
      <w:pPr>
        <w:pageBreakBefore w:val="0"/>
        <w:numPr>
          <w:ilvl w:val="0"/>
          <w:numId w:val="0"/>
        </w:numPr>
        <w:autoSpaceDE/>
        <w:autoSpaceDN/>
        <w:bidi w:val="0"/>
        <w:spacing w:before="0" w:after="160" w:line="300" w:lineRule="auto"/>
        <w:ind w:right="0" w:rightChars="0"/>
        <w:jc w:val="left"/>
        <w:rPr>
          <w:rFonts w:hint="default" w:ascii="Tahoma" w:hAnsi="仿宋" w:eastAsia="仿宋"/>
          <w:color w:val="auto"/>
          <w:position w:val="0"/>
          <w:sz w:val="24"/>
          <w:szCs w:val="24"/>
        </w:rPr>
      </w:pPr>
    </w:p>
    <w:p>
      <w:pPr>
        <w:spacing w:after="0" w:line="272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客户热线：</w:t>
      </w:r>
    </w:p>
    <w:p>
      <w:pPr>
        <w:spacing w:after="0" w:line="23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after="0" w:line="356" w:lineRule="exact"/>
        <w:ind w:left="60" w:right="114" w:right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机器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偶尔会因为设置方面及接线电压方面等原因导致不能正常使用；请客户致电客户热线：400-160-0208</w:t>
      </w:r>
    </w:p>
    <w:p>
      <w:pPr>
        <w:spacing w:after="0"/>
        <w:ind w:right="420"/>
        <w:jc w:val="center"/>
        <w:rPr>
          <w:rFonts w:hint="eastAsia" w:ascii="仿宋" w:hAnsi="仿宋" w:eastAsia="仿宋" w:cs="仿宋"/>
          <w:color w:val="auto"/>
          <w:position w:val="0"/>
          <w:sz w:val="24"/>
          <w:szCs w:val="24"/>
        </w:rPr>
      </w:pPr>
    </w:p>
    <w:p>
      <w:pPr>
        <w:spacing w:after="0"/>
        <w:ind w:right="420"/>
        <w:jc w:val="both"/>
        <w:rPr>
          <w:rFonts w:hint="eastAsia" w:ascii="仿宋" w:hAnsi="仿宋" w:eastAsia="仿宋" w:cs="仿宋"/>
          <w:color w:val="auto"/>
          <w:position w:val="0"/>
          <w:sz w:val="24"/>
          <w:szCs w:val="24"/>
        </w:rPr>
      </w:pPr>
    </w:p>
    <w:sectPr>
      <w:type w:val="continuous"/>
      <w:pgSz w:w="11900" w:h="16838"/>
      <w:pgMar w:top="615" w:right="1026" w:bottom="0" w:left="1420" w:header="0" w:footer="0" w:gutter="0"/>
      <w:cols w:equalWidth="0" w:num="1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altName w:val="Trebuchet MS"/>
    <w:panose1 w:val="020B0603020102020204"/>
    <w:charset w:val="00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340" w:lineRule="exact"/>
      <w:ind w:firstLine="1400" w:firstLineChars="500"/>
      <w:rPr>
        <w:rFonts w:hint="eastAsia" w:ascii="仿宋_GB2312" w:hAnsi="仿宋_GB2312" w:eastAsia="仿宋_GB2312" w:cs="仿宋_GB2312"/>
        <w:b/>
        <w:bCs/>
        <w:color w:val="auto"/>
        <w:sz w:val="32"/>
        <w:szCs w:val="32"/>
      </w:rPr>
    </w:pPr>
    <w:r>
      <w:rPr>
        <w:rFonts w:ascii="宋体" w:hAnsi="宋体" w:eastAsia="宋体" w:cs="宋体"/>
        <w:color w:val="auto"/>
        <w:sz w:val="28"/>
        <w:szCs w:val="28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page">
            <wp:posOffset>1058545</wp:posOffset>
          </wp:positionH>
          <wp:positionV relativeFrom="page">
            <wp:posOffset>149860</wp:posOffset>
          </wp:positionV>
          <wp:extent cx="494030" cy="368935"/>
          <wp:effectExtent l="0" t="0" r="1270" b="12065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030" cy="368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tabs>
        <w:tab w:val="left" w:pos="619"/>
      </w:tabs>
      <w:spacing w:after="0" w:line="340" w:lineRule="exact"/>
      <w:ind w:firstLine="1928" w:firstLineChars="600"/>
      <w:rPr>
        <w:color w:val="auto"/>
        <w:sz w:val="21"/>
        <w:szCs w:val="21"/>
      </w:rPr>
    </w:pPr>
    <w:r>
      <w:rPr>
        <w:rFonts w:hint="eastAsia" w:ascii="仿宋_GB2312" w:hAnsi="仿宋_GB2312" w:eastAsia="仿宋_GB2312" w:cs="仿宋_GB2312"/>
        <w:b/>
        <w:bCs/>
        <w:color w:val="auto"/>
        <w:sz w:val="32"/>
        <w:szCs w:val="32"/>
      </w:rPr>
      <w:t>中山市万象云端科技有限公司</w:t>
    </w:r>
    <w:r>
      <w:rPr>
        <w:rFonts w:hint="eastAsia" w:ascii="仿宋_GB2312" w:hAnsi="仿宋_GB2312" w:eastAsia="仿宋_GB2312" w:cs="仿宋_GB2312"/>
        <w:b/>
        <w:bCs/>
        <w:color w:val="auto"/>
        <w:sz w:val="32"/>
        <w:szCs w:val="32"/>
        <w:lang w:val="en-US" w:eastAsia="zh-CN"/>
      </w:rPr>
      <w:t xml:space="preserve">  </w:t>
    </w:r>
    <w:r>
      <w:rPr>
        <w:rFonts w:hint="eastAsia" w:ascii="仿宋_GB2312" w:hAnsi="仿宋_GB2312" w:eastAsia="仿宋_GB2312" w:cs="仿宋_GB2312"/>
        <w:color w:val="auto"/>
        <w:sz w:val="32"/>
        <w:szCs w:val="32"/>
        <w:lang w:val="en-US" w:eastAsia="zh-CN"/>
      </w:rPr>
      <w:t xml:space="preserve"> </w:t>
    </w:r>
    <w:r>
      <w:rPr>
        <w:rFonts w:ascii="微软雅黑" w:hAnsi="微软雅黑" w:eastAsia="微软雅黑" w:cs="微软雅黑"/>
        <w:color w:val="auto"/>
        <w:sz w:val="21"/>
        <w:szCs w:val="21"/>
      </w:rPr>
      <w:t>http://www.allonyun.cm</w:t>
    </w:r>
  </w:p>
  <w:p>
    <w:pPr>
      <w:pStyle w:val="5"/>
    </w:pPr>
  </w:p>
  <w:p>
    <w:pPr>
      <w:pStyle w:val="5"/>
    </w:pPr>
    <w:r>
      <w:rPr>
        <w:color w:val="auto"/>
        <w:sz w:val="20"/>
        <w:szCs w:val="20"/>
      </w:rPr>
      <w:drawing>
        <wp:anchor distT="0" distB="0" distL="114300" distR="114300" simplePos="0" relativeHeight="251666432" behindDoc="1" locked="0" layoutInCell="0" allowOverlap="1">
          <wp:simplePos x="0" y="0"/>
          <wp:positionH relativeFrom="column">
            <wp:posOffset>-4445</wp:posOffset>
          </wp:positionH>
          <wp:positionV relativeFrom="paragraph">
            <wp:posOffset>20320</wp:posOffset>
          </wp:positionV>
          <wp:extent cx="6210300" cy="8890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8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7BC166"/>
    <w:multiLevelType w:val="singleLevel"/>
    <w:tmpl w:val="FC7BC16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440D"/>
    <w:multiLevelType w:val="multilevel"/>
    <w:tmpl w:val="0000440D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"/>
      <w:lvlJc w:val="left"/>
    </w:lvl>
  </w:abstractNum>
  <w:abstractNum w:abstractNumId="2">
    <w:nsid w:val="266E317B"/>
    <w:multiLevelType w:val="singleLevel"/>
    <w:tmpl w:val="266E317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26" w:leftChars="0" w:firstLine="0" w:firstLineChars="0"/>
      </w:pPr>
    </w:lvl>
  </w:abstractNum>
  <w:abstractNum w:abstractNumId="3">
    <w:nsid w:val="2F000000"/>
    <w:multiLevelType w:val="multilevel"/>
    <w:tmpl w:val="2F000000"/>
    <w:lvl w:ilvl="0" w:tentative="0">
      <w:start w:val="2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  <w:jc w:val="both"/>
      </w:pPr>
      <w:rPr>
        <w:w w:val="100"/>
        <w:sz w:val="20"/>
        <w:szCs w:val="20"/>
        <w:shd w:val="clear"/>
      </w:rPr>
    </w:lvl>
    <w:lvl w:ilvl="2" w:tentative="0">
      <w:start w:val="1"/>
      <w:numFmt w:val="decimal"/>
      <w:lvlText w:val="%3"/>
      <w:lvlJc w:val="left"/>
      <w:pPr>
        <w:tabs>
          <w:tab w:val="left" w:pos="1260"/>
        </w:tabs>
        <w:ind w:left="1260" w:hanging="420"/>
        <w:jc w:val="both"/>
      </w:pPr>
      <w:rPr>
        <w:w w:val="100"/>
        <w:sz w:val="20"/>
        <w:szCs w:val="20"/>
        <w:shd w:val="clear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  <w:jc w:val="both"/>
      </w:pPr>
      <w:rPr>
        <w:w w:val="100"/>
        <w:sz w:val="20"/>
        <w:szCs w:val="20"/>
        <w:shd w:val="clear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  <w:jc w:val="both"/>
      </w:pPr>
      <w:rPr>
        <w:w w:val="100"/>
        <w:sz w:val="20"/>
        <w:szCs w:val="20"/>
        <w:shd w:val="clear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  <w:jc w:val="both"/>
      </w:pPr>
      <w:rPr>
        <w:w w:val="100"/>
        <w:sz w:val="20"/>
        <w:szCs w:val="20"/>
        <w:shd w:val="clear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  <w:jc w:val="both"/>
      </w:pPr>
      <w:rPr>
        <w:w w:val="100"/>
        <w:sz w:val="20"/>
        <w:szCs w:val="20"/>
        <w:shd w:val="clear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  <w:jc w:val="both"/>
      </w:pPr>
      <w:rPr>
        <w:w w:val="100"/>
        <w:sz w:val="20"/>
        <w:szCs w:val="20"/>
        <w:shd w:val="clear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  <w:jc w:val="both"/>
      </w:pPr>
      <w:rPr>
        <w:w w:val="100"/>
        <w:sz w:val="20"/>
        <w:szCs w:val="20"/>
        <w:shd w:val="clea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2D20"/>
    <w:rsid w:val="039B7714"/>
    <w:rsid w:val="0C727800"/>
    <w:rsid w:val="107206C9"/>
    <w:rsid w:val="12A255B5"/>
    <w:rsid w:val="18290E0C"/>
    <w:rsid w:val="1E806E53"/>
    <w:rsid w:val="27577079"/>
    <w:rsid w:val="287700D8"/>
    <w:rsid w:val="36FC27A5"/>
    <w:rsid w:val="3F0859F3"/>
    <w:rsid w:val="4B24018F"/>
    <w:rsid w:val="59CB635D"/>
    <w:rsid w:val="59CF108F"/>
    <w:rsid w:val="5A5504E7"/>
    <w:rsid w:val="67626640"/>
    <w:rsid w:val="6D786FE5"/>
    <w:rsid w:val="6F232045"/>
    <w:rsid w:val="74B077CC"/>
    <w:rsid w:val="7B9C3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paragraph" w:styleId="2">
    <w:name w:val="heading 2"/>
    <w:basedOn w:val="1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黑体" w:cstheme="minorBidi"/>
      <w:w w:val="100"/>
      <w:sz w:val="32"/>
      <w:szCs w:val="32"/>
      <w:shd w:val="clear"/>
    </w:rPr>
  </w:style>
  <w:style w:type="paragraph" w:styleId="3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黑体" w:cstheme="minorBidi"/>
      <w:w w:val="100"/>
      <w:sz w:val="30"/>
      <w:szCs w:val="30"/>
      <w:shd w:val="cle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unhideWhenUsed/>
    <w:qFormat/>
    <w:uiPriority w:val="26"/>
    <w:pPr>
      <w:widowControl/>
      <w:ind w:firstLine="420"/>
    </w:pPr>
    <w:rPr>
      <w:rFonts w:ascii="微软雅黑" w:hAnsi="微软雅黑" w:eastAsia="微软雅黑"/>
      <w:w w:val="100"/>
      <w:sz w:val="21"/>
      <w:szCs w:val="21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5.emf"/><Relationship Id="rId7" Type="http://schemas.openxmlformats.org/officeDocument/2006/relationships/oleObject" Target="embeddings/oleObject1.bin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emf"/><Relationship Id="rId13" Type="http://schemas.openxmlformats.org/officeDocument/2006/relationships/oleObject" Target="embeddings/oleObject4.bin"/><Relationship Id="rId12" Type="http://schemas.openxmlformats.org/officeDocument/2006/relationships/image" Target="media/image7.emf"/><Relationship Id="rId11" Type="http://schemas.openxmlformats.org/officeDocument/2006/relationships/oleObject" Target="embeddings/oleObject3.bin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2019-06-01T11:38:00Z</dcterms:created>
  <dc:creator>Windows User</dc:creator>
  <cp:lastModifiedBy>林林林林林Z</cp:lastModifiedBy>
  <cp:lastPrinted>2019-09-21T05:58:00Z</cp:lastPrinted>
  <dcterms:modified xsi:type="dcterms:W3CDTF">2020-04-15T09:23:21Z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